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89" w:rsidRPr="00062EC6" w:rsidRDefault="00CE1989" w:rsidP="00CE1989">
      <w:pPr>
        <w:jc w:val="left"/>
        <w:rPr>
          <w:szCs w:val="21"/>
        </w:rPr>
      </w:pPr>
      <w:r w:rsidRPr="00062EC6">
        <w:rPr>
          <w:rFonts w:hint="eastAsia"/>
          <w:szCs w:val="21"/>
        </w:rPr>
        <w:t>事業名（２）法に基づく一般</w:t>
      </w:r>
      <w:bookmarkStart w:id="0" w:name="_GoBack"/>
      <w:bookmarkEnd w:id="0"/>
      <w:r w:rsidRPr="00062EC6">
        <w:rPr>
          <w:rFonts w:hint="eastAsia"/>
          <w:szCs w:val="21"/>
        </w:rPr>
        <w:t>相談</w:t>
      </w:r>
      <w:r>
        <w:rPr>
          <w:rFonts w:hint="eastAsia"/>
          <w:szCs w:val="21"/>
        </w:rPr>
        <w:t>支援</w:t>
      </w:r>
      <w:r w:rsidRPr="00062EC6">
        <w:rPr>
          <w:rFonts w:hint="eastAsia"/>
          <w:szCs w:val="21"/>
        </w:rPr>
        <w:t>事業</w:t>
      </w:r>
    </w:p>
    <w:p w:rsidR="00CE1989" w:rsidRPr="00062EC6" w:rsidRDefault="00CE1989" w:rsidP="00CE1989">
      <w:pPr>
        <w:jc w:val="left"/>
        <w:rPr>
          <w:szCs w:val="21"/>
        </w:rPr>
      </w:pPr>
      <w:r w:rsidRPr="00062EC6">
        <w:rPr>
          <w:rFonts w:hint="eastAsia"/>
          <w:szCs w:val="21"/>
        </w:rPr>
        <w:t xml:space="preserve">　　　（３）法に基づく特定相談</w:t>
      </w:r>
      <w:r>
        <w:rPr>
          <w:rFonts w:hint="eastAsia"/>
          <w:szCs w:val="21"/>
        </w:rPr>
        <w:t>支援</w:t>
      </w:r>
      <w:r w:rsidRPr="00062EC6">
        <w:rPr>
          <w:rFonts w:hint="eastAsia"/>
          <w:szCs w:val="21"/>
        </w:rPr>
        <w:t>事業</w:t>
      </w:r>
    </w:p>
    <w:p w:rsidR="00CE1989" w:rsidRDefault="00CE1989" w:rsidP="00CE1989">
      <w:pPr>
        <w:jc w:val="left"/>
        <w:rPr>
          <w:sz w:val="24"/>
        </w:rPr>
      </w:pPr>
      <w:r w:rsidRPr="00062EC6">
        <w:rPr>
          <w:rFonts w:hint="eastAsia"/>
          <w:szCs w:val="21"/>
        </w:rPr>
        <w:t xml:space="preserve">　　　（４）法に基づく障害児相談支援事業</w:t>
      </w:r>
    </w:p>
    <w:p w:rsidR="00CE1989" w:rsidRPr="00CE1989" w:rsidRDefault="00CE1989" w:rsidP="00CE1989">
      <w:pPr>
        <w:jc w:val="left"/>
        <w:rPr>
          <w:sz w:val="24"/>
          <w:szCs w:val="24"/>
        </w:rPr>
      </w:pPr>
    </w:p>
    <w:p w:rsidR="00E369E4" w:rsidRPr="0064318D" w:rsidRDefault="006973C3" w:rsidP="004B4E53">
      <w:pPr>
        <w:jc w:val="center"/>
        <w:rPr>
          <w:sz w:val="28"/>
          <w:szCs w:val="24"/>
        </w:rPr>
      </w:pPr>
      <w:r>
        <w:rPr>
          <w:rFonts w:hint="eastAsia"/>
          <w:sz w:val="28"/>
          <w:szCs w:val="24"/>
        </w:rPr>
        <w:t>平成３０</w:t>
      </w:r>
      <w:r w:rsidR="004B4E53" w:rsidRPr="0064318D">
        <w:rPr>
          <w:rFonts w:hint="eastAsia"/>
          <w:sz w:val="28"/>
          <w:szCs w:val="24"/>
        </w:rPr>
        <w:t>年度　相談スペース　ポッシュ事業報告</w:t>
      </w:r>
    </w:p>
    <w:p w:rsidR="004B4E53" w:rsidRPr="00CE1989" w:rsidRDefault="004B4E53" w:rsidP="004B4E53">
      <w:pPr>
        <w:jc w:val="center"/>
        <w:rPr>
          <w:sz w:val="24"/>
          <w:szCs w:val="24"/>
        </w:rPr>
      </w:pPr>
    </w:p>
    <w:p w:rsidR="00AF056F" w:rsidRPr="0064318D" w:rsidRDefault="00AF056F" w:rsidP="004B4E53">
      <w:pPr>
        <w:jc w:val="left"/>
        <w:rPr>
          <w:b/>
          <w:sz w:val="24"/>
          <w:szCs w:val="24"/>
        </w:rPr>
      </w:pPr>
      <w:r w:rsidRPr="0064318D">
        <w:rPr>
          <w:rFonts w:hint="eastAsia"/>
          <w:b/>
          <w:sz w:val="24"/>
          <w:szCs w:val="24"/>
        </w:rPr>
        <w:t>【計画相談の実施について】</w:t>
      </w:r>
    </w:p>
    <w:p w:rsidR="00964BC5" w:rsidRDefault="003F6BA0" w:rsidP="004B4E53">
      <w:pPr>
        <w:jc w:val="left"/>
        <w:rPr>
          <w:sz w:val="24"/>
          <w:szCs w:val="24"/>
        </w:rPr>
      </w:pPr>
      <w:r w:rsidRPr="0064318D">
        <w:rPr>
          <w:rFonts w:hint="eastAsia"/>
          <w:sz w:val="24"/>
          <w:szCs w:val="24"/>
        </w:rPr>
        <w:t xml:space="preserve">　</w:t>
      </w:r>
      <w:r w:rsidR="006D2DBB" w:rsidRPr="0064318D">
        <w:rPr>
          <w:rFonts w:hint="eastAsia"/>
          <w:sz w:val="24"/>
          <w:szCs w:val="24"/>
        </w:rPr>
        <w:t>今年度は、</w:t>
      </w:r>
      <w:r w:rsidR="0096707C">
        <w:rPr>
          <w:rFonts w:hint="eastAsia"/>
          <w:sz w:val="24"/>
          <w:szCs w:val="24"/>
        </w:rPr>
        <w:t>当初予定していた新温泉町での</w:t>
      </w:r>
      <w:r w:rsidR="006973C3">
        <w:rPr>
          <w:rFonts w:hint="eastAsia"/>
          <w:sz w:val="24"/>
          <w:szCs w:val="24"/>
        </w:rPr>
        <w:t>相談支援事業所開設</w:t>
      </w:r>
      <w:r w:rsidR="0096707C">
        <w:rPr>
          <w:rFonts w:hint="eastAsia"/>
          <w:sz w:val="24"/>
          <w:szCs w:val="24"/>
        </w:rPr>
        <w:t>に向けた動きに始まり年度途中での相談員の復職、退職、事業所開設の延期、朝来市からの相談</w:t>
      </w:r>
      <w:r w:rsidR="00A17F59">
        <w:rPr>
          <w:rFonts w:hint="eastAsia"/>
          <w:sz w:val="24"/>
          <w:szCs w:val="24"/>
        </w:rPr>
        <w:t>事業</w:t>
      </w:r>
      <w:r w:rsidR="0096707C">
        <w:rPr>
          <w:rFonts w:hint="eastAsia"/>
          <w:sz w:val="24"/>
          <w:szCs w:val="24"/>
        </w:rPr>
        <w:t>受託等目まぐるしい変化のあった一年となった。</w:t>
      </w:r>
      <w:r w:rsidR="00A17F59">
        <w:rPr>
          <w:rFonts w:hint="eastAsia"/>
          <w:sz w:val="24"/>
          <w:szCs w:val="24"/>
        </w:rPr>
        <w:t>朝来市からの事業受託に当たっては事業所の所在地を巡り行政間が紛糾。各地域において資源が増えることは単純にメリットのみと考えていたため、事業所の立ち位置や役割等改めて考え</w:t>
      </w:r>
      <w:r w:rsidR="00964BC5">
        <w:rPr>
          <w:rFonts w:hint="eastAsia"/>
          <w:sz w:val="24"/>
          <w:szCs w:val="24"/>
        </w:rPr>
        <w:t>させられる機会となった。</w:t>
      </w:r>
    </w:p>
    <w:p w:rsidR="00F962A3" w:rsidRDefault="00964BC5" w:rsidP="00964BC5">
      <w:pPr>
        <w:ind w:firstLineChars="100" w:firstLine="240"/>
        <w:jc w:val="left"/>
        <w:rPr>
          <w:sz w:val="24"/>
          <w:szCs w:val="24"/>
        </w:rPr>
      </w:pPr>
      <w:r>
        <w:rPr>
          <w:rFonts w:hint="eastAsia"/>
          <w:sz w:val="24"/>
          <w:szCs w:val="24"/>
        </w:rPr>
        <w:t>今年度は請求関係にも変化があり、これまで請求出来ていたモニタリングの一部（計画案作成の根拠となるモニタリング）については請求できない方向性を打ち出され</w:t>
      </w:r>
      <w:r w:rsidR="00E76E62">
        <w:rPr>
          <w:rFonts w:hint="eastAsia"/>
          <w:sz w:val="24"/>
          <w:szCs w:val="24"/>
        </w:rPr>
        <w:t>収入減は否めないが、新規利用希望は多く登録者数としては増加傾向となっている。</w:t>
      </w:r>
    </w:p>
    <w:p w:rsidR="009A3A06" w:rsidRDefault="00F962A3" w:rsidP="009A3A06">
      <w:pPr>
        <w:ind w:firstLineChars="100" w:firstLine="240"/>
        <w:jc w:val="left"/>
        <w:rPr>
          <w:sz w:val="24"/>
          <w:szCs w:val="24"/>
        </w:rPr>
      </w:pPr>
      <w:r>
        <w:rPr>
          <w:rFonts w:hint="eastAsia"/>
          <w:sz w:val="24"/>
          <w:szCs w:val="24"/>
        </w:rPr>
        <w:t>新規利用者については</w:t>
      </w:r>
      <w:r w:rsidR="007E3B09">
        <w:rPr>
          <w:rFonts w:hint="eastAsia"/>
          <w:sz w:val="24"/>
          <w:szCs w:val="24"/>
        </w:rPr>
        <w:t>当法人事業である但馬障害者就業・生活支援センターリンク</w:t>
      </w:r>
      <w:r>
        <w:rPr>
          <w:rFonts w:hint="eastAsia"/>
          <w:sz w:val="24"/>
          <w:szCs w:val="24"/>
        </w:rPr>
        <w:t>からつな</w:t>
      </w:r>
      <w:r w:rsidR="003A5D4E">
        <w:rPr>
          <w:rFonts w:hint="eastAsia"/>
          <w:sz w:val="24"/>
          <w:szCs w:val="24"/>
        </w:rPr>
        <w:t>がる</w:t>
      </w:r>
      <w:r>
        <w:rPr>
          <w:rFonts w:hint="eastAsia"/>
          <w:sz w:val="24"/>
          <w:szCs w:val="24"/>
        </w:rPr>
        <w:t>ケースが増えており、</w:t>
      </w:r>
      <w:r w:rsidR="003A5D4E">
        <w:rPr>
          <w:rFonts w:hint="eastAsia"/>
          <w:sz w:val="24"/>
          <w:szCs w:val="24"/>
        </w:rPr>
        <w:t>中立公平の観点から</w:t>
      </w:r>
      <w:r w:rsidR="007C0AD7">
        <w:rPr>
          <w:rFonts w:hint="eastAsia"/>
          <w:sz w:val="24"/>
          <w:szCs w:val="24"/>
        </w:rPr>
        <w:t>直接同法人で担当することには</w:t>
      </w:r>
      <w:r w:rsidR="009A3A06">
        <w:rPr>
          <w:rFonts w:hint="eastAsia"/>
          <w:sz w:val="24"/>
          <w:szCs w:val="24"/>
        </w:rPr>
        <w:t>抵抗を感じつつも他事業所が受ける体制にない実態から結果的に法人内での連携により支援させていただいている状況にある。これまでは就労された方は一旦関わりを終了させていただいていたが、新たに“就労定着支援事業”が開始となったことから、今後件数が減ることは考えにく</w:t>
      </w:r>
      <w:r w:rsidR="00D859F4">
        <w:rPr>
          <w:rFonts w:hint="eastAsia"/>
          <w:sz w:val="24"/>
          <w:szCs w:val="24"/>
        </w:rPr>
        <w:t>く、しっかりと全体像を把握しながら支援の偏りや支援漏れがない様配慮していきたい。</w:t>
      </w:r>
    </w:p>
    <w:p w:rsidR="0064318D" w:rsidRPr="0064318D" w:rsidRDefault="0064318D" w:rsidP="00D859F4">
      <w:pPr>
        <w:jc w:val="left"/>
        <w:rPr>
          <w:sz w:val="24"/>
          <w:szCs w:val="24"/>
        </w:rPr>
      </w:pPr>
    </w:p>
    <w:tbl>
      <w:tblPr>
        <w:tblStyle w:val="a4"/>
        <w:tblW w:w="0" w:type="auto"/>
        <w:tblLook w:val="04A0" w:firstRow="1" w:lastRow="0" w:firstColumn="1" w:lastColumn="0" w:noHBand="0" w:noVBand="1"/>
      </w:tblPr>
      <w:tblGrid>
        <w:gridCol w:w="3209"/>
        <w:gridCol w:w="3209"/>
        <w:gridCol w:w="3210"/>
      </w:tblGrid>
      <w:tr w:rsidR="00AF056F" w:rsidRPr="0064318D" w:rsidTr="0064318D">
        <w:trPr>
          <w:trHeight w:val="555"/>
        </w:trPr>
        <w:tc>
          <w:tcPr>
            <w:tcW w:w="3209" w:type="dxa"/>
            <w:vAlign w:val="center"/>
          </w:tcPr>
          <w:p w:rsidR="00AF056F" w:rsidRPr="0064318D" w:rsidRDefault="00AF056F" w:rsidP="0064318D">
            <w:pPr>
              <w:jc w:val="center"/>
              <w:rPr>
                <w:sz w:val="24"/>
                <w:szCs w:val="24"/>
              </w:rPr>
            </w:pPr>
          </w:p>
        </w:tc>
        <w:tc>
          <w:tcPr>
            <w:tcW w:w="3209" w:type="dxa"/>
            <w:vAlign w:val="center"/>
          </w:tcPr>
          <w:p w:rsidR="00AF056F" w:rsidRPr="0064318D" w:rsidRDefault="00E76E62" w:rsidP="0064318D">
            <w:pPr>
              <w:jc w:val="center"/>
              <w:rPr>
                <w:sz w:val="24"/>
                <w:szCs w:val="24"/>
              </w:rPr>
            </w:pPr>
            <w:r>
              <w:rPr>
                <w:rFonts w:hint="eastAsia"/>
                <w:sz w:val="24"/>
                <w:szCs w:val="24"/>
              </w:rPr>
              <w:t>平成３０</w:t>
            </w:r>
            <w:r w:rsidR="00AF056F" w:rsidRPr="0064318D">
              <w:rPr>
                <w:rFonts w:hint="eastAsia"/>
                <w:sz w:val="24"/>
                <w:szCs w:val="24"/>
              </w:rPr>
              <w:t>年度目標</w:t>
            </w:r>
          </w:p>
        </w:tc>
        <w:tc>
          <w:tcPr>
            <w:tcW w:w="3210" w:type="dxa"/>
            <w:vAlign w:val="center"/>
          </w:tcPr>
          <w:p w:rsidR="00AF056F" w:rsidRPr="0064318D" w:rsidRDefault="00E76E62" w:rsidP="0064318D">
            <w:pPr>
              <w:jc w:val="center"/>
              <w:rPr>
                <w:sz w:val="24"/>
                <w:szCs w:val="24"/>
              </w:rPr>
            </w:pPr>
            <w:r>
              <w:rPr>
                <w:rFonts w:hint="eastAsia"/>
                <w:sz w:val="24"/>
                <w:szCs w:val="24"/>
              </w:rPr>
              <w:t>平成３０</w:t>
            </w:r>
            <w:r w:rsidR="00AF056F" w:rsidRPr="0064318D">
              <w:rPr>
                <w:rFonts w:hint="eastAsia"/>
                <w:sz w:val="24"/>
                <w:szCs w:val="24"/>
              </w:rPr>
              <w:t>年度実績</w:t>
            </w:r>
          </w:p>
        </w:tc>
      </w:tr>
      <w:tr w:rsidR="00474C26" w:rsidRPr="0064318D" w:rsidTr="0064318D">
        <w:trPr>
          <w:trHeight w:val="555"/>
        </w:trPr>
        <w:tc>
          <w:tcPr>
            <w:tcW w:w="3209" w:type="dxa"/>
            <w:vMerge w:val="restart"/>
            <w:vAlign w:val="center"/>
          </w:tcPr>
          <w:p w:rsidR="00474C26" w:rsidRPr="0064318D" w:rsidRDefault="00474C26" w:rsidP="0064318D">
            <w:pPr>
              <w:rPr>
                <w:sz w:val="24"/>
                <w:szCs w:val="24"/>
              </w:rPr>
            </w:pPr>
            <w:r w:rsidRPr="0064318D">
              <w:rPr>
                <w:rFonts w:hint="eastAsia"/>
                <w:sz w:val="24"/>
                <w:szCs w:val="24"/>
              </w:rPr>
              <w:t>サービス利用支援</w:t>
            </w:r>
          </w:p>
        </w:tc>
        <w:tc>
          <w:tcPr>
            <w:tcW w:w="3209" w:type="dxa"/>
            <w:vAlign w:val="center"/>
          </w:tcPr>
          <w:p w:rsidR="00474C26" w:rsidRPr="0064318D" w:rsidRDefault="00474C26" w:rsidP="0064318D">
            <w:pPr>
              <w:jc w:val="right"/>
              <w:rPr>
                <w:sz w:val="24"/>
                <w:szCs w:val="24"/>
              </w:rPr>
            </w:pPr>
            <w:r>
              <w:rPr>
                <w:rFonts w:hint="eastAsia"/>
                <w:sz w:val="24"/>
                <w:szCs w:val="24"/>
              </w:rPr>
              <w:t>１９</w:t>
            </w:r>
            <w:r w:rsidRPr="0064318D">
              <w:rPr>
                <w:rFonts w:hint="eastAsia"/>
                <w:sz w:val="24"/>
                <w:szCs w:val="24"/>
              </w:rPr>
              <w:t>件</w:t>
            </w:r>
            <w:r>
              <w:rPr>
                <w:rFonts w:hint="eastAsia"/>
                <w:sz w:val="24"/>
                <w:szCs w:val="24"/>
              </w:rPr>
              <w:t>（豊岡）</w:t>
            </w:r>
          </w:p>
        </w:tc>
        <w:tc>
          <w:tcPr>
            <w:tcW w:w="3210" w:type="dxa"/>
            <w:vMerge w:val="restart"/>
            <w:vAlign w:val="center"/>
          </w:tcPr>
          <w:p w:rsidR="00474C26" w:rsidRPr="0064318D" w:rsidRDefault="00D320A4" w:rsidP="0064318D">
            <w:pPr>
              <w:jc w:val="right"/>
              <w:rPr>
                <w:sz w:val="24"/>
                <w:szCs w:val="24"/>
              </w:rPr>
            </w:pPr>
            <w:r>
              <w:rPr>
                <w:rFonts w:hint="eastAsia"/>
                <w:sz w:val="24"/>
                <w:szCs w:val="24"/>
              </w:rPr>
              <w:t>１３</w:t>
            </w:r>
            <w:r w:rsidR="00474C26" w:rsidRPr="0064318D">
              <w:rPr>
                <w:rFonts w:hint="eastAsia"/>
                <w:sz w:val="24"/>
                <w:szCs w:val="24"/>
              </w:rPr>
              <w:t>件</w:t>
            </w:r>
          </w:p>
        </w:tc>
      </w:tr>
      <w:tr w:rsidR="00474C26" w:rsidRPr="0064318D" w:rsidTr="0064318D">
        <w:trPr>
          <w:trHeight w:val="555"/>
        </w:trPr>
        <w:tc>
          <w:tcPr>
            <w:tcW w:w="3209" w:type="dxa"/>
            <w:vMerge/>
            <w:vAlign w:val="center"/>
          </w:tcPr>
          <w:p w:rsidR="00474C26" w:rsidRPr="0064318D" w:rsidRDefault="00474C26" w:rsidP="0064318D">
            <w:pPr>
              <w:rPr>
                <w:sz w:val="24"/>
                <w:szCs w:val="24"/>
              </w:rPr>
            </w:pPr>
          </w:p>
        </w:tc>
        <w:tc>
          <w:tcPr>
            <w:tcW w:w="3209" w:type="dxa"/>
            <w:vAlign w:val="center"/>
          </w:tcPr>
          <w:p w:rsidR="00474C26" w:rsidRPr="0064318D" w:rsidRDefault="00474C26" w:rsidP="0064318D">
            <w:pPr>
              <w:jc w:val="right"/>
              <w:rPr>
                <w:sz w:val="24"/>
                <w:szCs w:val="24"/>
              </w:rPr>
            </w:pPr>
            <w:r>
              <w:rPr>
                <w:rFonts w:hint="eastAsia"/>
                <w:sz w:val="24"/>
                <w:szCs w:val="24"/>
              </w:rPr>
              <w:t>１０件（新温泉）</w:t>
            </w:r>
          </w:p>
        </w:tc>
        <w:tc>
          <w:tcPr>
            <w:tcW w:w="3210" w:type="dxa"/>
            <w:vMerge/>
            <w:vAlign w:val="center"/>
          </w:tcPr>
          <w:p w:rsidR="00474C26" w:rsidRDefault="00474C26" w:rsidP="0064318D">
            <w:pPr>
              <w:jc w:val="right"/>
              <w:rPr>
                <w:sz w:val="24"/>
                <w:szCs w:val="24"/>
              </w:rPr>
            </w:pPr>
          </w:p>
        </w:tc>
      </w:tr>
      <w:tr w:rsidR="00474C26" w:rsidRPr="0064318D" w:rsidTr="0064318D">
        <w:trPr>
          <w:trHeight w:val="555"/>
        </w:trPr>
        <w:tc>
          <w:tcPr>
            <w:tcW w:w="3209" w:type="dxa"/>
            <w:vMerge w:val="restart"/>
            <w:vAlign w:val="center"/>
          </w:tcPr>
          <w:p w:rsidR="00474C26" w:rsidRPr="0064318D" w:rsidRDefault="00474C26" w:rsidP="0064318D">
            <w:pPr>
              <w:rPr>
                <w:sz w:val="24"/>
                <w:szCs w:val="24"/>
              </w:rPr>
            </w:pPr>
            <w:r w:rsidRPr="0064318D">
              <w:rPr>
                <w:rFonts w:hint="eastAsia"/>
                <w:sz w:val="24"/>
                <w:szCs w:val="24"/>
              </w:rPr>
              <w:t>継続サービス利用支援</w:t>
            </w:r>
          </w:p>
        </w:tc>
        <w:tc>
          <w:tcPr>
            <w:tcW w:w="3209" w:type="dxa"/>
            <w:vAlign w:val="center"/>
          </w:tcPr>
          <w:p w:rsidR="00474C26" w:rsidRPr="0064318D" w:rsidRDefault="00474C26" w:rsidP="0064318D">
            <w:pPr>
              <w:jc w:val="right"/>
              <w:rPr>
                <w:sz w:val="24"/>
                <w:szCs w:val="24"/>
              </w:rPr>
            </w:pPr>
            <w:r>
              <w:rPr>
                <w:rFonts w:hint="eastAsia"/>
                <w:sz w:val="24"/>
                <w:szCs w:val="24"/>
              </w:rPr>
              <w:t>４０</w:t>
            </w:r>
            <w:r w:rsidRPr="0064318D">
              <w:rPr>
                <w:rFonts w:hint="eastAsia"/>
                <w:sz w:val="24"/>
                <w:szCs w:val="24"/>
              </w:rPr>
              <w:t>件</w:t>
            </w:r>
            <w:r>
              <w:rPr>
                <w:rFonts w:hint="eastAsia"/>
                <w:sz w:val="24"/>
                <w:szCs w:val="24"/>
              </w:rPr>
              <w:t>（豊岡）</w:t>
            </w:r>
          </w:p>
        </w:tc>
        <w:tc>
          <w:tcPr>
            <w:tcW w:w="3210" w:type="dxa"/>
            <w:vMerge w:val="restart"/>
            <w:vAlign w:val="center"/>
          </w:tcPr>
          <w:p w:rsidR="00474C26" w:rsidRPr="0064318D" w:rsidRDefault="00D320A4" w:rsidP="0064318D">
            <w:pPr>
              <w:jc w:val="right"/>
              <w:rPr>
                <w:sz w:val="24"/>
                <w:szCs w:val="24"/>
              </w:rPr>
            </w:pPr>
            <w:r>
              <w:rPr>
                <w:rFonts w:hint="eastAsia"/>
                <w:sz w:val="24"/>
                <w:szCs w:val="24"/>
              </w:rPr>
              <w:t>３６</w:t>
            </w:r>
            <w:r w:rsidR="00474C26" w:rsidRPr="0064318D">
              <w:rPr>
                <w:rFonts w:hint="eastAsia"/>
                <w:sz w:val="24"/>
                <w:szCs w:val="24"/>
              </w:rPr>
              <w:t>件</w:t>
            </w:r>
          </w:p>
        </w:tc>
      </w:tr>
      <w:tr w:rsidR="00474C26" w:rsidRPr="0064318D" w:rsidTr="0064318D">
        <w:trPr>
          <w:trHeight w:val="555"/>
        </w:trPr>
        <w:tc>
          <w:tcPr>
            <w:tcW w:w="3209" w:type="dxa"/>
            <w:vMerge/>
            <w:vAlign w:val="center"/>
          </w:tcPr>
          <w:p w:rsidR="00474C26" w:rsidRPr="0064318D" w:rsidRDefault="00474C26" w:rsidP="0064318D">
            <w:pPr>
              <w:rPr>
                <w:sz w:val="24"/>
                <w:szCs w:val="24"/>
              </w:rPr>
            </w:pPr>
          </w:p>
        </w:tc>
        <w:tc>
          <w:tcPr>
            <w:tcW w:w="3209" w:type="dxa"/>
            <w:vAlign w:val="center"/>
          </w:tcPr>
          <w:p w:rsidR="00474C26" w:rsidRPr="0064318D" w:rsidRDefault="00474C26" w:rsidP="0064318D">
            <w:pPr>
              <w:jc w:val="right"/>
              <w:rPr>
                <w:sz w:val="24"/>
                <w:szCs w:val="24"/>
              </w:rPr>
            </w:pPr>
            <w:r>
              <w:rPr>
                <w:rFonts w:hint="eastAsia"/>
                <w:sz w:val="24"/>
                <w:szCs w:val="24"/>
              </w:rPr>
              <w:t>２０件（新温泉）</w:t>
            </w:r>
          </w:p>
        </w:tc>
        <w:tc>
          <w:tcPr>
            <w:tcW w:w="3210" w:type="dxa"/>
            <w:vMerge/>
            <w:vAlign w:val="center"/>
          </w:tcPr>
          <w:p w:rsidR="00474C26" w:rsidRDefault="00474C26" w:rsidP="0064318D">
            <w:pPr>
              <w:jc w:val="right"/>
              <w:rPr>
                <w:sz w:val="24"/>
                <w:szCs w:val="24"/>
              </w:rPr>
            </w:pPr>
          </w:p>
        </w:tc>
      </w:tr>
    </w:tbl>
    <w:p w:rsidR="005D3898" w:rsidRPr="0064318D" w:rsidRDefault="00D859F4" w:rsidP="004B4E53">
      <w:pPr>
        <w:jc w:val="left"/>
        <w:rPr>
          <w:sz w:val="24"/>
          <w:szCs w:val="24"/>
        </w:rPr>
      </w:pPr>
      <w:r>
        <w:rPr>
          <w:rFonts w:hint="eastAsia"/>
          <w:sz w:val="24"/>
          <w:szCs w:val="24"/>
        </w:rPr>
        <w:t xml:space="preserve">　　　　　　　　　　　　　　　　　　　　　　　　　　</w:t>
      </w:r>
    </w:p>
    <w:p w:rsidR="00AF056F" w:rsidRPr="0064318D" w:rsidRDefault="00AF056F" w:rsidP="004B4E53">
      <w:pPr>
        <w:jc w:val="left"/>
        <w:rPr>
          <w:b/>
          <w:sz w:val="24"/>
          <w:szCs w:val="24"/>
        </w:rPr>
      </w:pPr>
      <w:r w:rsidRPr="0064318D">
        <w:rPr>
          <w:rFonts w:hint="eastAsia"/>
          <w:b/>
          <w:sz w:val="24"/>
          <w:szCs w:val="24"/>
        </w:rPr>
        <w:t>【サービス等利用計画相談給付費請求、受領業務について】</w:t>
      </w:r>
    </w:p>
    <w:p w:rsidR="005D3898" w:rsidRDefault="00AA28E6" w:rsidP="004B4E53">
      <w:pPr>
        <w:jc w:val="left"/>
        <w:rPr>
          <w:sz w:val="24"/>
          <w:szCs w:val="24"/>
        </w:rPr>
      </w:pPr>
      <w:r w:rsidRPr="0064318D">
        <w:rPr>
          <w:rFonts w:hint="eastAsia"/>
          <w:sz w:val="24"/>
          <w:szCs w:val="24"/>
        </w:rPr>
        <w:t xml:space="preserve">　</w:t>
      </w:r>
      <w:r w:rsidR="0064318D">
        <w:rPr>
          <w:rFonts w:hint="eastAsia"/>
          <w:sz w:val="24"/>
          <w:szCs w:val="24"/>
        </w:rPr>
        <w:t>計画相談については利用者負担が実質無料であるため、利用者に対する領収書の発行等を行って来なかったが、実地指導により年一回程度は通知する様指導があり、次年度より対応する。</w:t>
      </w:r>
    </w:p>
    <w:p w:rsidR="00CE1989" w:rsidRDefault="00CE1989" w:rsidP="004B4E53">
      <w:pPr>
        <w:jc w:val="left"/>
        <w:rPr>
          <w:sz w:val="24"/>
          <w:szCs w:val="24"/>
        </w:rPr>
      </w:pPr>
    </w:p>
    <w:p w:rsidR="00CE1989" w:rsidRPr="0064318D" w:rsidRDefault="00CE1989" w:rsidP="004B4E53">
      <w:pPr>
        <w:jc w:val="left"/>
        <w:rPr>
          <w:rFonts w:hint="eastAsia"/>
          <w:sz w:val="24"/>
          <w:szCs w:val="24"/>
        </w:rPr>
      </w:pPr>
    </w:p>
    <w:p w:rsidR="00AF056F" w:rsidRPr="0064318D" w:rsidRDefault="00AF056F" w:rsidP="004B4E53">
      <w:pPr>
        <w:jc w:val="left"/>
        <w:rPr>
          <w:b/>
          <w:sz w:val="24"/>
          <w:szCs w:val="24"/>
        </w:rPr>
      </w:pPr>
      <w:r w:rsidRPr="0064318D">
        <w:rPr>
          <w:rFonts w:hint="eastAsia"/>
          <w:b/>
          <w:sz w:val="24"/>
          <w:szCs w:val="24"/>
        </w:rPr>
        <w:t>【利用者からの相談・苦情処理に関する業務について】</w:t>
      </w:r>
    </w:p>
    <w:p w:rsidR="005D3898" w:rsidRDefault="00AA28E6" w:rsidP="004B4E53">
      <w:pPr>
        <w:jc w:val="left"/>
        <w:rPr>
          <w:sz w:val="24"/>
          <w:szCs w:val="24"/>
        </w:rPr>
      </w:pPr>
      <w:r w:rsidRPr="0064318D">
        <w:rPr>
          <w:rFonts w:hint="eastAsia"/>
          <w:sz w:val="24"/>
          <w:szCs w:val="24"/>
        </w:rPr>
        <w:t xml:space="preserve">　契約時、重要事項説明書に基づき苦情処理に関する担当者や手順も周知を行い、問題が生じた場合には速やかに対応するための策を講じた</w:t>
      </w:r>
      <w:r w:rsidR="00AF056F" w:rsidRPr="0064318D">
        <w:rPr>
          <w:rFonts w:hint="eastAsia"/>
          <w:sz w:val="24"/>
          <w:szCs w:val="24"/>
        </w:rPr>
        <w:t>。</w:t>
      </w:r>
    </w:p>
    <w:p w:rsidR="00CE1989" w:rsidRPr="0064318D" w:rsidRDefault="00CE1989" w:rsidP="004B4E53">
      <w:pPr>
        <w:jc w:val="left"/>
        <w:rPr>
          <w:rFonts w:hint="eastAsia"/>
          <w:sz w:val="24"/>
          <w:szCs w:val="24"/>
        </w:rPr>
      </w:pPr>
    </w:p>
    <w:p w:rsidR="00AF056F" w:rsidRPr="0064318D" w:rsidRDefault="00AF056F" w:rsidP="004B4E53">
      <w:pPr>
        <w:jc w:val="left"/>
        <w:rPr>
          <w:b/>
          <w:sz w:val="24"/>
          <w:szCs w:val="24"/>
        </w:rPr>
      </w:pPr>
      <w:r w:rsidRPr="0064318D">
        <w:rPr>
          <w:rFonts w:hint="eastAsia"/>
          <w:b/>
          <w:sz w:val="24"/>
          <w:szCs w:val="24"/>
        </w:rPr>
        <w:lastRenderedPageBreak/>
        <w:t>【</w:t>
      </w:r>
      <w:r w:rsidR="00A8403A" w:rsidRPr="0064318D">
        <w:rPr>
          <w:rFonts w:hint="eastAsia"/>
          <w:b/>
          <w:sz w:val="24"/>
          <w:szCs w:val="24"/>
        </w:rPr>
        <w:t>関係機関との連携について</w:t>
      </w:r>
      <w:r w:rsidRPr="0064318D">
        <w:rPr>
          <w:rFonts w:hint="eastAsia"/>
          <w:b/>
          <w:sz w:val="24"/>
          <w:szCs w:val="24"/>
        </w:rPr>
        <w:t>】</w:t>
      </w:r>
    </w:p>
    <w:p w:rsidR="0064318D" w:rsidRDefault="00AF056F" w:rsidP="004B4E53">
      <w:pPr>
        <w:jc w:val="left"/>
        <w:rPr>
          <w:sz w:val="24"/>
          <w:szCs w:val="24"/>
        </w:rPr>
      </w:pPr>
      <w:r w:rsidRPr="0064318D">
        <w:rPr>
          <w:rFonts w:hint="eastAsia"/>
          <w:sz w:val="24"/>
          <w:szCs w:val="24"/>
        </w:rPr>
        <w:t xml:space="preserve">　</w:t>
      </w:r>
      <w:r w:rsidR="00351410" w:rsidRPr="0064318D">
        <w:rPr>
          <w:rFonts w:hint="eastAsia"/>
          <w:sz w:val="24"/>
          <w:szCs w:val="24"/>
        </w:rPr>
        <w:t>但</w:t>
      </w:r>
      <w:r w:rsidR="00597C25">
        <w:rPr>
          <w:rFonts w:hint="eastAsia"/>
          <w:sz w:val="24"/>
          <w:szCs w:val="24"/>
        </w:rPr>
        <w:t>馬圏域障害者相談支援事業担当者連絡会については県主催の初任者研修でファシリテーターとして実践できる様、また、担当者会議等会議を主催することの多い相談支援専門員のスキルアップのため、事例を通じて</w:t>
      </w:r>
      <w:r w:rsidR="001357C4">
        <w:rPr>
          <w:rFonts w:hint="eastAsia"/>
          <w:sz w:val="24"/>
          <w:szCs w:val="24"/>
        </w:rPr>
        <w:t>スーパービジョンを学び</w:t>
      </w:r>
      <w:r w:rsidR="00597C25">
        <w:rPr>
          <w:rFonts w:hint="eastAsia"/>
          <w:sz w:val="24"/>
          <w:szCs w:val="24"/>
        </w:rPr>
        <w:t>ファシリテーション力アップに努めた。</w:t>
      </w:r>
      <w:r w:rsidR="00351410" w:rsidRPr="0064318D">
        <w:rPr>
          <w:rFonts w:hint="eastAsia"/>
          <w:sz w:val="24"/>
          <w:szCs w:val="24"/>
        </w:rPr>
        <w:t>豊岡市障害者</w:t>
      </w:r>
      <w:r w:rsidR="00D74202">
        <w:rPr>
          <w:rFonts w:hint="eastAsia"/>
          <w:sz w:val="24"/>
          <w:szCs w:val="24"/>
        </w:rPr>
        <w:t>自立支援協議会</w:t>
      </w:r>
      <w:r w:rsidR="00745720">
        <w:rPr>
          <w:rFonts w:hint="eastAsia"/>
          <w:sz w:val="24"/>
          <w:szCs w:val="24"/>
        </w:rPr>
        <w:t>に関しては相談グループ、せいかつ部会重心プロジェクトに参加。年末からは相談員も同席し、来年度を見越しての準備を行ったが事業所の所在地変更に伴い年明けからは参加見合わせとなっている。</w:t>
      </w:r>
    </w:p>
    <w:p w:rsidR="00CE1989" w:rsidRPr="0064318D" w:rsidRDefault="00CE1989" w:rsidP="004B4E53">
      <w:pPr>
        <w:jc w:val="left"/>
        <w:rPr>
          <w:rFonts w:hint="eastAsia"/>
          <w:sz w:val="24"/>
          <w:szCs w:val="24"/>
        </w:rPr>
      </w:pPr>
    </w:p>
    <w:tbl>
      <w:tblPr>
        <w:tblStyle w:val="a4"/>
        <w:tblW w:w="10207" w:type="dxa"/>
        <w:tblInd w:w="-289" w:type="dxa"/>
        <w:tblLook w:val="04A0" w:firstRow="1" w:lastRow="0" w:firstColumn="1" w:lastColumn="0" w:noHBand="0" w:noVBand="1"/>
      </w:tblPr>
      <w:tblGrid>
        <w:gridCol w:w="2127"/>
        <w:gridCol w:w="2835"/>
        <w:gridCol w:w="2977"/>
        <w:gridCol w:w="1134"/>
        <w:gridCol w:w="1134"/>
      </w:tblGrid>
      <w:tr w:rsidR="00A8403A" w:rsidRPr="0064318D" w:rsidTr="001357C4">
        <w:tc>
          <w:tcPr>
            <w:tcW w:w="2127" w:type="dxa"/>
          </w:tcPr>
          <w:p w:rsidR="00A8403A" w:rsidRPr="0064318D" w:rsidRDefault="00A8403A" w:rsidP="004B4E53">
            <w:pPr>
              <w:jc w:val="left"/>
              <w:rPr>
                <w:sz w:val="24"/>
                <w:szCs w:val="24"/>
              </w:rPr>
            </w:pPr>
          </w:p>
        </w:tc>
        <w:tc>
          <w:tcPr>
            <w:tcW w:w="2835" w:type="dxa"/>
            <w:vAlign w:val="center"/>
          </w:tcPr>
          <w:p w:rsidR="00A8403A" w:rsidRPr="0064318D" w:rsidRDefault="00A8403A" w:rsidP="0096403B">
            <w:pPr>
              <w:jc w:val="center"/>
              <w:rPr>
                <w:sz w:val="24"/>
                <w:szCs w:val="24"/>
              </w:rPr>
            </w:pPr>
            <w:r w:rsidRPr="0064318D">
              <w:rPr>
                <w:rFonts w:hint="eastAsia"/>
                <w:sz w:val="24"/>
                <w:szCs w:val="24"/>
              </w:rPr>
              <w:t>参集者</w:t>
            </w:r>
          </w:p>
        </w:tc>
        <w:tc>
          <w:tcPr>
            <w:tcW w:w="2977" w:type="dxa"/>
            <w:vAlign w:val="center"/>
          </w:tcPr>
          <w:p w:rsidR="00A8403A" w:rsidRPr="0064318D" w:rsidRDefault="00DE6FAD" w:rsidP="0096403B">
            <w:pPr>
              <w:jc w:val="center"/>
              <w:rPr>
                <w:sz w:val="24"/>
                <w:szCs w:val="24"/>
              </w:rPr>
            </w:pPr>
            <w:r>
              <w:rPr>
                <w:rFonts w:hint="eastAsia"/>
                <w:sz w:val="24"/>
                <w:szCs w:val="24"/>
              </w:rPr>
              <w:t>主な</w:t>
            </w:r>
            <w:r w:rsidR="00351410" w:rsidRPr="0064318D">
              <w:rPr>
                <w:rFonts w:hint="eastAsia"/>
                <w:sz w:val="24"/>
                <w:szCs w:val="24"/>
              </w:rPr>
              <w:t>内容</w:t>
            </w:r>
          </w:p>
        </w:tc>
        <w:tc>
          <w:tcPr>
            <w:tcW w:w="1134" w:type="dxa"/>
            <w:vAlign w:val="center"/>
          </w:tcPr>
          <w:p w:rsidR="00DE6FAD" w:rsidRDefault="00351410" w:rsidP="0096403B">
            <w:pPr>
              <w:jc w:val="center"/>
              <w:rPr>
                <w:sz w:val="24"/>
                <w:szCs w:val="24"/>
              </w:rPr>
            </w:pPr>
            <w:r w:rsidRPr="0064318D">
              <w:rPr>
                <w:rFonts w:hint="eastAsia"/>
                <w:sz w:val="24"/>
                <w:szCs w:val="24"/>
              </w:rPr>
              <w:t>実施</w:t>
            </w:r>
          </w:p>
          <w:p w:rsidR="00A8403A" w:rsidRPr="0064318D" w:rsidRDefault="00351410" w:rsidP="0096403B">
            <w:pPr>
              <w:jc w:val="center"/>
              <w:rPr>
                <w:sz w:val="24"/>
                <w:szCs w:val="24"/>
              </w:rPr>
            </w:pPr>
            <w:r w:rsidRPr="0064318D">
              <w:rPr>
                <w:rFonts w:hint="eastAsia"/>
                <w:sz w:val="24"/>
                <w:szCs w:val="24"/>
              </w:rPr>
              <w:t>回数</w:t>
            </w:r>
          </w:p>
        </w:tc>
        <w:tc>
          <w:tcPr>
            <w:tcW w:w="1134" w:type="dxa"/>
            <w:vAlign w:val="center"/>
          </w:tcPr>
          <w:p w:rsidR="00DE6FAD" w:rsidRDefault="0096403B" w:rsidP="0096403B">
            <w:pPr>
              <w:jc w:val="center"/>
              <w:rPr>
                <w:sz w:val="24"/>
                <w:szCs w:val="24"/>
              </w:rPr>
            </w:pPr>
            <w:r w:rsidRPr="0064318D">
              <w:rPr>
                <w:rFonts w:hint="eastAsia"/>
                <w:sz w:val="24"/>
                <w:szCs w:val="24"/>
              </w:rPr>
              <w:t>参加</w:t>
            </w:r>
          </w:p>
          <w:p w:rsidR="00A8403A" w:rsidRPr="0064318D" w:rsidRDefault="0096403B" w:rsidP="0096403B">
            <w:pPr>
              <w:jc w:val="center"/>
              <w:rPr>
                <w:sz w:val="24"/>
                <w:szCs w:val="24"/>
              </w:rPr>
            </w:pPr>
            <w:r w:rsidRPr="0064318D">
              <w:rPr>
                <w:rFonts w:hint="eastAsia"/>
                <w:sz w:val="24"/>
                <w:szCs w:val="24"/>
              </w:rPr>
              <w:t>回数</w:t>
            </w:r>
          </w:p>
        </w:tc>
      </w:tr>
      <w:tr w:rsidR="00A8403A" w:rsidRPr="0064318D" w:rsidTr="001357C4">
        <w:tc>
          <w:tcPr>
            <w:tcW w:w="2127" w:type="dxa"/>
            <w:vAlign w:val="center"/>
          </w:tcPr>
          <w:p w:rsidR="00A8403A" w:rsidRPr="0064318D" w:rsidRDefault="00A8403A" w:rsidP="0096403B">
            <w:pPr>
              <w:rPr>
                <w:sz w:val="24"/>
                <w:szCs w:val="24"/>
              </w:rPr>
            </w:pPr>
            <w:r w:rsidRPr="0064318D">
              <w:rPr>
                <w:rFonts w:hint="eastAsia"/>
                <w:sz w:val="24"/>
                <w:szCs w:val="24"/>
              </w:rPr>
              <w:t>但馬圏域障害者相談支援事業担当者連絡会</w:t>
            </w:r>
          </w:p>
        </w:tc>
        <w:tc>
          <w:tcPr>
            <w:tcW w:w="2835" w:type="dxa"/>
            <w:vAlign w:val="center"/>
          </w:tcPr>
          <w:p w:rsidR="00A8403A" w:rsidRPr="0064318D" w:rsidRDefault="00351410" w:rsidP="0096403B">
            <w:pPr>
              <w:rPr>
                <w:sz w:val="24"/>
                <w:szCs w:val="24"/>
              </w:rPr>
            </w:pPr>
            <w:r w:rsidRPr="0064318D">
              <w:rPr>
                <w:rFonts w:hint="eastAsia"/>
                <w:sz w:val="24"/>
                <w:szCs w:val="24"/>
              </w:rPr>
              <w:t>・相談支援事業所</w:t>
            </w:r>
          </w:p>
          <w:p w:rsidR="00A8403A" w:rsidRPr="0064318D" w:rsidRDefault="00351410" w:rsidP="0096403B">
            <w:pPr>
              <w:rPr>
                <w:sz w:val="24"/>
                <w:szCs w:val="24"/>
              </w:rPr>
            </w:pPr>
            <w:r w:rsidRPr="0064318D">
              <w:rPr>
                <w:rFonts w:hint="eastAsia"/>
                <w:sz w:val="24"/>
                <w:szCs w:val="24"/>
              </w:rPr>
              <w:t>・</w:t>
            </w:r>
            <w:r w:rsidR="00A8403A" w:rsidRPr="0064318D">
              <w:rPr>
                <w:rFonts w:hint="eastAsia"/>
                <w:sz w:val="24"/>
                <w:szCs w:val="24"/>
              </w:rPr>
              <w:t>市町担当者</w:t>
            </w:r>
          </w:p>
          <w:p w:rsidR="00A8403A" w:rsidRPr="0064318D" w:rsidRDefault="00351410" w:rsidP="0096403B">
            <w:pPr>
              <w:rPr>
                <w:sz w:val="24"/>
                <w:szCs w:val="24"/>
              </w:rPr>
            </w:pPr>
            <w:r w:rsidRPr="0064318D">
              <w:rPr>
                <w:rFonts w:hint="eastAsia"/>
                <w:sz w:val="24"/>
                <w:szCs w:val="24"/>
              </w:rPr>
              <w:t>・</w:t>
            </w:r>
            <w:r w:rsidR="00A8403A" w:rsidRPr="0064318D">
              <w:rPr>
                <w:rFonts w:hint="eastAsia"/>
                <w:sz w:val="24"/>
                <w:szCs w:val="24"/>
              </w:rPr>
              <w:t>専門機関</w:t>
            </w:r>
            <w:r w:rsidRPr="0064318D">
              <w:rPr>
                <w:rFonts w:hint="eastAsia"/>
                <w:sz w:val="24"/>
                <w:szCs w:val="24"/>
              </w:rPr>
              <w:t xml:space="preserve">　等</w:t>
            </w:r>
          </w:p>
        </w:tc>
        <w:tc>
          <w:tcPr>
            <w:tcW w:w="2977" w:type="dxa"/>
          </w:tcPr>
          <w:p w:rsidR="00A8403A" w:rsidRPr="0064318D" w:rsidRDefault="00351410" w:rsidP="00351410">
            <w:pPr>
              <w:jc w:val="left"/>
              <w:rPr>
                <w:sz w:val="24"/>
                <w:szCs w:val="24"/>
              </w:rPr>
            </w:pPr>
            <w:r w:rsidRPr="0064318D">
              <w:rPr>
                <w:rFonts w:hint="eastAsia"/>
                <w:sz w:val="24"/>
                <w:szCs w:val="24"/>
              </w:rPr>
              <w:t>各相談支援事業所及び各地域協議会の現状等を把握し課題解決に向けての協議、検討を行う。</w:t>
            </w:r>
          </w:p>
        </w:tc>
        <w:tc>
          <w:tcPr>
            <w:tcW w:w="1134" w:type="dxa"/>
            <w:vAlign w:val="center"/>
          </w:tcPr>
          <w:p w:rsidR="00A8403A" w:rsidRPr="0064318D" w:rsidRDefault="0096403B" w:rsidP="0096403B">
            <w:pPr>
              <w:jc w:val="center"/>
              <w:rPr>
                <w:sz w:val="24"/>
                <w:szCs w:val="24"/>
              </w:rPr>
            </w:pPr>
            <w:r w:rsidRPr="0064318D">
              <w:rPr>
                <w:rFonts w:hint="eastAsia"/>
                <w:sz w:val="24"/>
                <w:szCs w:val="24"/>
              </w:rPr>
              <w:t>１０回</w:t>
            </w:r>
          </w:p>
        </w:tc>
        <w:tc>
          <w:tcPr>
            <w:tcW w:w="1134" w:type="dxa"/>
            <w:vAlign w:val="center"/>
          </w:tcPr>
          <w:p w:rsidR="00A8403A" w:rsidRPr="0064318D" w:rsidRDefault="00D859F4" w:rsidP="0096403B">
            <w:pPr>
              <w:jc w:val="center"/>
              <w:rPr>
                <w:sz w:val="24"/>
                <w:szCs w:val="24"/>
              </w:rPr>
            </w:pPr>
            <w:r>
              <w:rPr>
                <w:rFonts w:hint="eastAsia"/>
                <w:sz w:val="24"/>
                <w:szCs w:val="24"/>
              </w:rPr>
              <w:t>１０</w:t>
            </w:r>
            <w:r w:rsidR="0096403B" w:rsidRPr="0064318D">
              <w:rPr>
                <w:rFonts w:hint="eastAsia"/>
                <w:sz w:val="24"/>
                <w:szCs w:val="24"/>
              </w:rPr>
              <w:t>回</w:t>
            </w:r>
          </w:p>
        </w:tc>
      </w:tr>
      <w:tr w:rsidR="00DE6FAD" w:rsidRPr="0064318D" w:rsidTr="001357C4">
        <w:tc>
          <w:tcPr>
            <w:tcW w:w="2127" w:type="dxa"/>
            <w:vMerge w:val="restart"/>
            <w:vAlign w:val="center"/>
          </w:tcPr>
          <w:p w:rsidR="00DE6FAD" w:rsidRPr="0064318D" w:rsidRDefault="00DE6FAD" w:rsidP="00351410">
            <w:pPr>
              <w:rPr>
                <w:sz w:val="24"/>
                <w:szCs w:val="24"/>
              </w:rPr>
            </w:pPr>
            <w:r w:rsidRPr="0064318D">
              <w:rPr>
                <w:rFonts w:hint="eastAsia"/>
                <w:sz w:val="24"/>
                <w:szCs w:val="24"/>
              </w:rPr>
              <w:t>豊岡市障害者</w:t>
            </w:r>
          </w:p>
          <w:p w:rsidR="00DE6FAD" w:rsidRPr="0064318D" w:rsidRDefault="00DE6FAD" w:rsidP="00351410">
            <w:pPr>
              <w:rPr>
                <w:sz w:val="24"/>
                <w:szCs w:val="24"/>
              </w:rPr>
            </w:pPr>
            <w:r w:rsidRPr="0064318D">
              <w:rPr>
                <w:rFonts w:hint="eastAsia"/>
                <w:sz w:val="24"/>
                <w:szCs w:val="24"/>
              </w:rPr>
              <w:t>自立支援協議会</w:t>
            </w:r>
          </w:p>
        </w:tc>
        <w:tc>
          <w:tcPr>
            <w:tcW w:w="2835" w:type="dxa"/>
            <w:vAlign w:val="center"/>
          </w:tcPr>
          <w:p w:rsidR="00DE6FAD" w:rsidRDefault="00DE6FAD" w:rsidP="0096403B">
            <w:pPr>
              <w:rPr>
                <w:sz w:val="24"/>
                <w:szCs w:val="24"/>
              </w:rPr>
            </w:pPr>
            <w:r>
              <w:rPr>
                <w:rFonts w:hint="eastAsia"/>
                <w:sz w:val="24"/>
                <w:szCs w:val="24"/>
              </w:rPr>
              <w:t>【相談グループ】</w:t>
            </w:r>
          </w:p>
          <w:p w:rsidR="00DE6FAD" w:rsidRPr="0064318D" w:rsidRDefault="00DE6FAD" w:rsidP="00DE6FAD">
            <w:pPr>
              <w:rPr>
                <w:sz w:val="24"/>
                <w:szCs w:val="24"/>
              </w:rPr>
            </w:pPr>
            <w:r w:rsidRPr="0064318D">
              <w:rPr>
                <w:rFonts w:hint="eastAsia"/>
                <w:sz w:val="24"/>
                <w:szCs w:val="24"/>
              </w:rPr>
              <w:t>・相談支援事業所</w:t>
            </w:r>
          </w:p>
        </w:tc>
        <w:tc>
          <w:tcPr>
            <w:tcW w:w="2977" w:type="dxa"/>
          </w:tcPr>
          <w:p w:rsidR="00DE6FAD" w:rsidRPr="0064318D" w:rsidRDefault="00DE6FAD" w:rsidP="00DE6FAD">
            <w:pPr>
              <w:jc w:val="left"/>
              <w:rPr>
                <w:sz w:val="24"/>
                <w:szCs w:val="24"/>
              </w:rPr>
            </w:pPr>
            <w:r w:rsidRPr="0064318D">
              <w:rPr>
                <w:rFonts w:hint="eastAsia"/>
                <w:sz w:val="24"/>
                <w:szCs w:val="24"/>
              </w:rPr>
              <w:t>地域における障害福祉に関する</w:t>
            </w:r>
            <w:r>
              <w:rPr>
                <w:rFonts w:hint="eastAsia"/>
                <w:sz w:val="24"/>
                <w:szCs w:val="24"/>
              </w:rPr>
              <w:t>地域課題を、事例を通じ抽出する。</w:t>
            </w:r>
          </w:p>
        </w:tc>
        <w:tc>
          <w:tcPr>
            <w:tcW w:w="1134" w:type="dxa"/>
            <w:vAlign w:val="center"/>
          </w:tcPr>
          <w:p w:rsidR="00DE6FAD" w:rsidRPr="0064318D" w:rsidRDefault="00DE6FAD" w:rsidP="0096403B">
            <w:pPr>
              <w:jc w:val="center"/>
              <w:rPr>
                <w:sz w:val="24"/>
                <w:szCs w:val="24"/>
              </w:rPr>
            </w:pPr>
            <w:r w:rsidRPr="0064318D">
              <w:rPr>
                <w:rFonts w:hint="eastAsia"/>
                <w:sz w:val="24"/>
                <w:szCs w:val="24"/>
              </w:rPr>
              <w:t>１２回</w:t>
            </w:r>
          </w:p>
        </w:tc>
        <w:tc>
          <w:tcPr>
            <w:tcW w:w="1134" w:type="dxa"/>
            <w:vAlign w:val="center"/>
          </w:tcPr>
          <w:p w:rsidR="00DE6FAD" w:rsidRPr="0064318D" w:rsidRDefault="00745720" w:rsidP="0096403B">
            <w:pPr>
              <w:jc w:val="center"/>
              <w:rPr>
                <w:sz w:val="24"/>
                <w:szCs w:val="24"/>
              </w:rPr>
            </w:pPr>
            <w:r>
              <w:rPr>
                <w:rFonts w:hint="eastAsia"/>
                <w:sz w:val="24"/>
                <w:szCs w:val="24"/>
              </w:rPr>
              <w:t xml:space="preserve">　９</w:t>
            </w:r>
            <w:r w:rsidR="00DE6FAD" w:rsidRPr="0064318D">
              <w:rPr>
                <w:rFonts w:hint="eastAsia"/>
                <w:sz w:val="24"/>
                <w:szCs w:val="24"/>
              </w:rPr>
              <w:t>回</w:t>
            </w:r>
          </w:p>
        </w:tc>
      </w:tr>
      <w:tr w:rsidR="00DE6FAD" w:rsidRPr="0064318D" w:rsidTr="001357C4">
        <w:tc>
          <w:tcPr>
            <w:tcW w:w="2127" w:type="dxa"/>
            <w:vMerge/>
            <w:vAlign w:val="center"/>
          </w:tcPr>
          <w:p w:rsidR="00DE6FAD" w:rsidRPr="0064318D" w:rsidRDefault="00DE6FAD" w:rsidP="00351410">
            <w:pPr>
              <w:rPr>
                <w:sz w:val="24"/>
                <w:szCs w:val="24"/>
              </w:rPr>
            </w:pPr>
          </w:p>
        </w:tc>
        <w:tc>
          <w:tcPr>
            <w:tcW w:w="2835" w:type="dxa"/>
            <w:vAlign w:val="center"/>
          </w:tcPr>
          <w:p w:rsidR="00DE6FAD" w:rsidRPr="0064318D" w:rsidRDefault="00DE6FAD" w:rsidP="00DE6FAD">
            <w:pPr>
              <w:rPr>
                <w:sz w:val="24"/>
                <w:szCs w:val="24"/>
              </w:rPr>
            </w:pPr>
            <w:r>
              <w:rPr>
                <w:rFonts w:hint="eastAsia"/>
                <w:sz w:val="24"/>
                <w:szCs w:val="24"/>
              </w:rPr>
              <w:t>【せいかつ部会重心プロジェクト】</w:t>
            </w:r>
          </w:p>
          <w:p w:rsidR="001357C4" w:rsidRDefault="001357C4" w:rsidP="00DE6FAD">
            <w:pPr>
              <w:rPr>
                <w:sz w:val="24"/>
                <w:szCs w:val="24"/>
              </w:rPr>
            </w:pPr>
            <w:r>
              <w:rPr>
                <w:rFonts w:hint="eastAsia"/>
                <w:sz w:val="24"/>
                <w:szCs w:val="24"/>
              </w:rPr>
              <w:t>・行政</w:t>
            </w:r>
          </w:p>
          <w:p w:rsidR="001357C4" w:rsidRDefault="001357C4" w:rsidP="00DE6FAD">
            <w:pPr>
              <w:rPr>
                <w:sz w:val="24"/>
                <w:szCs w:val="24"/>
              </w:rPr>
            </w:pPr>
            <w:r>
              <w:rPr>
                <w:rFonts w:hint="eastAsia"/>
                <w:sz w:val="24"/>
                <w:szCs w:val="24"/>
              </w:rPr>
              <w:t>・</w:t>
            </w:r>
            <w:r w:rsidR="00DE6FAD">
              <w:rPr>
                <w:rFonts w:hint="eastAsia"/>
                <w:sz w:val="24"/>
                <w:szCs w:val="24"/>
              </w:rPr>
              <w:t>子ども家庭センター</w:t>
            </w:r>
          </w:p>
          <w:p w:rsidR="001357C4" w:rsidRDefault="001357C4" w:rsidP="00DE6FAD">
            <w:pPr>
              <w:rPr>
                <w:sz w:val="24"/>
                <w:szCs w:val="24"/>
              </w:rPr>
            </w:pPr>
            <w:r>
              <w:rPr>
                <w:rFonts w:hint="eastAsia"/>
                <w:sz w:val="24"/>
                <w:szCs w:val="24"/>
              </w:rPr>
              <w:t>・医療機関</w:t>
            </w:r>
          </w:p>
          <w:p w:rsidR="001357C4" w:rsidRDefault="001357C4" w:rsidP="00DE6FAD">
            <w:pPr>
              <w:rPr>
                <w:sz w:val="24"/>
                <w:szCs w:val="24"/>
              </w:rPr>
            </w:pPr>
            <w:r>
              <w:rPr>
                <w:rFonts w:hint="eastAsia"/>
                <w:sz w:val="24"/>
                <w:szCs w:val="24"/>
              </w:rPr>
              <w:t>・</w:t>
            </w:r>
            <w:r w:rsidR="00DE6FAD">
              <w:rPr>
                <w:rFonts w:hint="eastAsia"/>
                <w:sz w:val="24"/>
                <w:szCs w:val="24"/>
              </w:rPr>
              <w:t>福祉</w:t>
            </w:r>
            <w:r>
              <w:rPr>
                <w:rFonts w:hint="eastAsia"/>
                <w:sz w:val="24"/>
                <w:szCs w:val="24"/>
              </w:rPr>
              <w:t>事業所</w:t>
            </w:r>
          </w:p>
          <w:p w:rsidR="00DE6FAD" w:rsidRDefault="001357C4" w:rsidP="00DE6FAD">
            <w:pPr>
              <w:rPr>
                <w:sz w:val="24"/>
                <w:szCs w:val="24"/>
              </w:rPr>
            </w:pPr>
            <w:r>
              <w:rPr>
                <w:rFonts w:hint="eastAsia"/>
                <w:sz w:val="24"/>
                <w:szCs w:val="24"/>
              </w:rPr>
              <w:t>・</w:t>
            </w:r>
            <w:r w:rsidR="00DE6FAD">
              <w:rPr>
                <w:rFonts w:hint="eastAsia"/>
                <w:sz w:val="24"/>
                <w:szCs w:val="24"/>
              </w:rPr>
              <w:t>訪問看護事業所</w:t>
            </w:r>
          </w:p>
        </w:tc>
        <w:tc>
          <w:tcPr>
            <w:tcW w:w="2977" w:type="dxa"/>
            <w:vAlign w:val="center"/>
          </w:tcPr>
          <w:p w:rsidR="001357C4" w:rsidRDefault="001357C4" w:rsidP="00DE6FAD">
            <w:pPr>
              <w:rPr>
                <w:sz w:val="24"/>
                <w:szCs w:val="24"/>
              </w:rPr>
            </w:pPr>
            <w:r>
              <w:rPr>
                <w:rFonts w:hint="eastAsia"/>
                <w:sz w:val="24"/>
                <w:szCs w:val="24"/>
              </w:rPr>
              <w:t>①</w:t>
            </w:r>
            <w:r w:rsidR="00DE6FAD">
              <w:rPr>
                <w:rFonts w:hint="eastAsia"/>
                <w:sz w:val="24"/>
                <w:szCs w:val="24"/>
              </w:rPr>
              <w:t>日中の過ごし方</w:t>
            </w:r>
          </w:p>
          <w:p w:rsidR="00DE6FAD" w:rsidRDefault="001357C4" w:rsidP="00DE6FAD">
            <w:pPr>
              <w:rPr>
                <w:sz w:val="24"/>
                <w:szCs w:val="24"/>
              </w:rPr>
            </w:pPr>
            <w:r>
              <w:rPr>
                <w:rFonts w:hint="eastAsia"/>
                <w:sz w:val="24"/>
                <w:szCs w:val="24"/>
              </w:rPr>
              <w:t>②</w:t>
            </w:r>
            <w:r w:rsidR="00DE6FAD">
              <w:rPr>
                <w:rFonts w:hint="eastAsia"/>
                <w:sz w:val="24"/>
                <w:szCs w:val="24"/>
              </w:rPr>
              <w:t>ＮＩＣＵから地域へのスムーズな移行に関する検討。</w:t>
            </w:r>
          </w:p>
          <w:p w:rsidR="001357C4" w:rsidRPr="0064318D" w:rsidRDefault="001357C4" w:rsidP="00DE6FAD">
            <w:pPr>
              <w:rPr>
                <w:sz w:val="24"/>
                <w:szCs w:val="24"/>
              </w:rPr>
            </w:pPr>
            <w:r>
              <w:rPr>
                <w:rFonts w:hint="eastAsia"/>
                <w:sz w:val="24"/>
                <w:szCs w:val="24"/>
              </w:rPr>
              <w:t>③現在豊岡市として対策を講じられている地域移行関連事業を学ぶ勉強会の開催。</w:t>
            </w:r>
          </w:p>
        </w:tc>
        <w:tc>
          <w:tcPr>
            <w:tcW w:w="1134" w:type="dxa"/>
            <w:vAlign w:val="center"/>
          </w:tcPr>
          <w:p w:rsidR="00DE6FAD" w:rsidRPr="0064318D" w:rsidRDefault="00DE6FAD" w:rsidP="0096403B">
            <w:pPr>
              <w:jc w:val="center"/>
              <w:rPr>
                <w:sz w:val="24"/>
                <w:szCs w:val="24"/>
              </w:rPr>
            </w:pPr>
            <w:r>
              <w:rPr>
                <w:rFonts w:hint="eastAsia"/>
                <w:sz w:val="24"/>
                <w:szCs w:val="24"/>
              </w:rPr>
              <w:t>９回</w:t>
            </w:r>
          </w:p>
        </w:tc>
        <w:tc>
          <w:tcPr>
            <w:tcW w:w="1134" w:type="dxa"/>
            <w:vAlign w:val="center"/>
          </w:tcPr>
          <w:p w:rsidR="000B4322" w:rsidRPr="0064318D" w:rsidRDefault="000B4322" w:rsidP="00745720">
            <w:pPr>
              <w:ind w:firstLineChars="100" w:firstLine="240"/>
              <w:jc w:val="left"/>
              <w:rPr>
                <w:sz w:val="24"/>
                <w:szCs w:val="24"/>
              </w:rPr>
            </w:pPr>
            <w:r>
              <w:rPr>
                <w:rFonts w:hint="eastAsia"/>
                <w:sz w:val="24"/>
                <w:szCs w:val="24"/>
              </w:rPr>
              <w:t>５</w:t>
            </w:r>
            <w:r w:rsidR="00DE6FAD">
              <w:rPr>
                <w:rFonts w:hint="eastAsia"/>
                <w:sz w:val="24"/>
                <w:szCs w:val="24"/>
              </w:rPr>
              <w:t>回</w:t>
            </w:r>
          </w:p>
        </w:tc>
      </w:tr>
    </w:tbl>
    <w:p w:rsidR="00474C26" w:rsidRPr="0064318D" w:rsidRDefault="00474C26" w:rsidP="004B4E53">
      <w:pPr>
        <w:jc w:val="left"/>
        <w:rPr>
          <w:rFonts w:hint="eastAsia"/>
          <w:sz w:val="24"/>
          <w:szCs w:val="24"/>
        </w:rPr>
      </w:pPr>
    </w:p>
    <w:p w:rsidR="00710107" w:rsidRDefault="0096403B" w:rsidP="004B4E53">
      <w:pPr>
        <w:jc w:val="left"/>
        <w:rPr>
          <w:b/>
          <w:sz w:val="24"/>
          <w:szCs w:val="24"/>
        </w:rPr>
      </w:pPr>
      <w:r w:rsidRPr="0064318D">
        <w:rPr>
          <w:rFonts w:hint="eastAsia"/>
          <w:b/>
          <w:sz w:val="24"/>
          <w:szCs w:val="24"/>
        </w:rPr>
        <w:t>【各種研修について】</w:t>
      </w:r>
    </w:p>
    <w:p w:rsidR="00745720" w:rsidRDefault="00745720" w:rsidP="004B4E53">
      <w:pPr>
        <w:jc w:val="left"/>
        <w:rPr>
          <w:sz w:val="24"/>
          <w:szCs w:val="24"/>
        </w:rPr>
      </w:pPr>
      <w:r>
        <w:rPr>
          <w:rFonts w:hint="eastAsia"/>
          <w:sz w:val="24"/>
          <w:szCs w:val="24"/>
        </w:rPr>
        <w:t>法人内外研修問わず積極的な参加を行い、伝達研修や報告書の提出等から</w:t>
      </w:r>
      <w:r w:rsidR="00A416AB">
        <w:rPr>
          <w:rFonts w:hint="eastAsia"/>
          <w:sz w:val="24"/>
          <w:szCs w:val="24"/>
        </w:rPr>
        <w:t>受講状況の確認を行った。</w:t>
      </w:r>
    </w:p>
    <w:p w:rsidR="00A416AB" w:rsidRDefault="00A416AB" w:rsidP="004B4E53">
      <w:pPr>
        <w:jc w:val="left"/>
        <w:rPr>
          <w:sz w:val="24"/>
          <w:szCs w:val="24"/>
        </w:rPr>
      </w:pPr>
      <w:r>
        <w:rPr>
          <w:rFonts w:hint="eastAsia"/>
          <w:sz w:val="24"/>
          <w:szCs w:val="24"/>
        </w:rPr>
        <w:t>～主な外部研修～</w:t>
      </w:r>
    </w:p>
    <w:p w:rsidR="00A416AB" w:rsidRDefault="00A416AB" w:rsidP="004B4E53">
      <w:pPr>
        <w:jc w:val="left"/>
        <w:rPr>
          <w:sz w:val="24"/>
          <w:szCs w:val="24"/>
        </w:rPr>
      </w:pPr>
      <w:r>
        <w:rPr>
          <w:rFonts w:hint="eastAsia"/>
          <w:sz w:val="24"/>
          <w:szCs w:val="24"/>
        </w:rPr>
        <w:t>・相談支援従事者初任者研修⇒ファシリテーターとして参加</w:t>
      </w:r>
    </w:p>
    <w:p w:rsidR="00A416AB" w:rsidRDefault="00A416AB" w:rsidP="004B4E53">
      <w:pPr>
        <w:jc w:val="left"/>
        <w:rPr>
          <w:sz w:val="24"/>
          <w:szCs w:val="24"/>
        </w:rPr>
      </w:pPr>
      <w:r>
        <w:rPr>
          <w:rFonts w:hint="eastAsia"/>
          <w:sz w:val="24"/>
          <w:szCs w:val="24"/>
        </w:rPr>
        <w:t>・基幹センター主催新任相談員対象研修</w:t>
      </w:r>
    </w:p>
    <w:p w:rsidR="00A416AB" w:rsidRDefault="00A416AB" w:rsidP="004B4E53">
      <w:pPr>
        <w:jc w:val="left"/>
        <w:rPr>
          <w:sz w:val="24"/>
          <w:szCs w:val="24"/>
        </w:rPr>
      </w:pPr>
      <w:r>
        <w:rPr>
          <w:rFonts w:hint="eastAsia"/>
          <w:sz w:val="24"/>
          <w:szCs w:val="24"/>
        </w:rPr>
        <w:t>・相談支援専門コース別研修</w:t>
      </w:r>
    </w:p>
    <w:p w:rsidR="00A416AB" w:rsidRDefault="00A416AB" w:rsidP="004B4E53">
      <w:pPr>
        <w:jc w:val="left"/>
        <w:rPr>
          <w:sz w:val="24"/>
          <w:szCs w:val="24"/>
        </w:rPr>
      </w:pPr>
      <w:r>
        <w:rPr>
          <w:rFonts w:hint="eastAsia"/>
          <w:sz w:val="24"/>
          <w:szCs w:val="24"/>
        </w:rPr>
        <w:t>・サービス管理責任者ブラッシュアップ研修</w:t>
      </w:r>
    </w:p>
    <w:p w:rsidR="00A416AB" w:rsidRPr="00745720" w:rsidRDefault="00A416AB" w:rsidP="004B4E53">
      <w:pPr>
        <w:jc w:val="left"/>
        <w:rPr>
          <w:sz w:val="24"/>
          <w:szCs w:val="24"/>
        </w:rPr>
      </w:pPr>
    </w:p>
    <w:p w:rsidR="00A8403A" w:rsidRPr="00A416AB" w:rsidRDefault="00474C26" w:rsidP="00A416AB">
      <w:pPr>
        <w:ind w:left="240" w:hangingChars="100" w:hanging="240"/>
        <w:jc w:val="left"/>
        <w:rPr>
          <w:sz w:val="24"/>
          <w:szCs w:val="24"/>
        </w:rPr>
      </w:pPr>
      <w:r>
        <w:rPr>
          <w:rFonts w:hint="eastAsia"/>
          <w:sz w:val="24"/>
          <w:szCs w:val="24"/>
        </w:rPr>
        <w:t>＊</w:t>
      </w:r>
      <w:r w:rsidR="00AE43DE">
        <w:rPr>
          <w:rFonts w:hint="eastAsia"/>
          <w:sz w:val="24"/>
          <w:szCs w:val="24"/>
        </w:rPr>
        <w:t>次年度も引き続きスキルアップに必要な研修に</w:t>
      </w:r>
      <w:r w:rsidR="00D715CD">
        <w:rPr>
          <w:rFonts w:hint="eastAsia"/>
          <w:sz w:val="24"/>
          <w:szCs w:val="24"/>
        </w:rPr>
        <w:t>ついて</w:t>
      </w:r>
      <w:r w:rsidR="00AE43DE">
        <w:rPr>
          <w:rFonts w:hint="eastAsia"/>
          <w:sz w:val="24"/>
          <w:szCs w:val="24"/>
        </w:rPr>
        <w:t>は</w:t>
      </w:r>
      <w:r w:rsidR="00D715CD">
        <w:rPr>
          <w:rFonts w:hint="eastAsia"/>
          <w:sz w:val="24"/>
          <w:szCs w:val="24"/>
        </w:rPr>
        <w:t>法人内外問わず</w:t>
      </w:r>
      <w:r w:rsidR="00A416AB">
        <w:rPr>
          <w:rFonts w:hint="eastAsia"/>
          <w:sz w:val="24"/>
          <w:szCs w:val="24"/>
        </w:rPr>
        <w:t>積極的に参加していくこととし事業遂行に必要な</w:t>
      </w:r>
      <w:r w:rsidR="00D715CD">
        <w:rPr>
          <w:rFonts w:hint="eastAsia"/>
          <w:sz w:val="24"/>
        </w:rPr>
        <w:t>初任者研修、現任研修に</w:t>
      </w:r>
      <w:r w:rsidR="00A416AB">
        <w:rPr>
          <w:rFonts w:hint="eastAsia"/>
          <w:sz w:val="24"/>
        </w:rPr>
        <w:t>はそれぞれ１名参加させ相談支援事業の更なる</w:t>
      </w:r>
      <w:r w:rsidR="00D715CD">
        <w:rPr>
          <w:rFonts w:hint="eastAsia"/>
          <w:sz w:val="24"/>
        </w:rPr>
        <w:t>充実を図ることとしたい。</w:t>
      </w:r>
    </w:p>
    <w:sectPr w:rsidR="00A8403A" w:rsidRPr="00A416AB" w:rsidSect="00CE1989">
      <w:footerReference w:type="default" r:id="rId8"/>
      <w:pgSz w:w="11906" w:h="16838"/>
      <w:pgMar w:top="1021" w:right="1134" w:bottom="1021" w:left="1134" w:header="851" w:footer="51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89" w:rsidRDefault="00CE1989" w:rsidP="00CE1989">
      <w:r>
        <w:separator/>
      </w:r>
    </w:p>
  </w:endnote>
  <w:endnote w:type="continuationSeparator" w:id="0">
    <w:p w:rsidR="00CE1989" w:rsidRDefault="00CE1989" w:rsidP="00CE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274398"/>
      <w:docPartObj>
        <w:docPartGallery w:val="Page Numbers (Bottom of Page)"/>
        <w:docPartUnique/>
      </w:docPartObj>
    </w:sdtPr>
    <w:sdtContent>
      <w:p w:rsidR="00CE1989" w:rsidRDefault="00CE1989">
        <w:pPr>
          <w:pStyle w:val="a9"/>
          <w:jc w:val="center"/>
        </w:pPr>
        <w:r>
          <w:fldChar w:fldCharType="begin"/>
        </w:r>
        <w:r>
          <w:instrText>PAGE   \* MERGEFORMAT</w:instrText>
        </w:r>
        <w:r>
          <w:fldChar w:fldCharType="separate"/>
        </w:r>
        <w:r w:rsidR="00FC12B8" w:rsidRPr="00FC12B8">
          <w:rPr>
            <w:noProof/>
            <w:lang w:val="ja-JP"/>
          </w:rPr>
          <w:t>-</w:t>
        </w:r>
        <w:r w:rsidR="00FC12B8">
          <w:rPr>
            <w:noProof/>
          </w:rPr>
          <w:t xml:space="preserve"> 2 -</w:t>
        </w:r>
        <w:r>
          <w:fldChar w:fldCharType="end"/>
        </w:r>
      </w:p>
    </w:sdtContent>
  </w:sdt>
  <w:p w:rsidR="00CE1989" w:rsidRDefault="00CE19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89" w:rsidRDefault="00CE1989" w:rsidP="00CE1989">
      <w:r>
        <w:separator/>
      </w:r>
    </w:p>
  </w:footnote>
  <w:footnote w:type="continuationSeparator" w:id="0">
    <w:p w:rsidR="00CE1989" w:rsidRDefault="00CE1989" w:rsidP="00CE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D2546"/>
    <w:multiLevelType w:val="hybridMultilevel"/>
    <w:tmpl w:val="B756D78C"/>
    <w:lvl w:ilvl="0" w:tplc="AFCCA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53"/>
    <w:rsid w:val="000B4322"/>
    <w:rsid w:val="001161F9"/>
    <w:rsid w:val="001357C4"/>
    <w:rsid w:val="0017371E"/>
    <w:rsid w:val="00175259"/>
    <w:rsid w:val="00235633"/>
    <w:rsid w:val="00250DBD"/>
    <w:rsid w:val="00280E88"/>
    <w:rsid w:val="002F28A2"/>
    <w:rsid w:val="00313134"/>
    <w:rsid w:val="00351410"/>
    <w:rsid w:val="003672CC"/>
    <w:rsid w:val="003A5D4E"/>
    <w:rsid w:val="003F6BA0"/>
    <w:rsid w:val="00431D3F"/>
    <w:rsid w:val="00474C26"/>
    <w:rsid w:val="004A6282"/>
    <w:rsid w:val="004B4E53"/>
    <w:rsid w:val="004E6E50"/>
    <w:rsid w:val="004E729F"/>
    <w:rsid w:val="00597C25"/>
    <w:rsid w:val="005D3898"/>
    <w:rsid w:val="0064318D"/>
    <w:rsid w:val="006973C3"/>
    <w:rsid w:val="006D2DBB"/>
    <w:rsid w:val="006E7CC3"/>
    <w:rsid w:val="00710107"/>
    <w:rsid w:val="00745720"/>
    <w:rsid w:val="007C0AD7"/>
    <w:rsid w:val="007C58A1"/>
    <w:rsid w:val="007E3B09"/>
    <w:rsid w:val="00817875"/>
    <w:rsid w:val="00856AFF"/>
    <w:rsid w:val="00894821"/>
    <w:rsid w:val="008E10BC"/>
    <w:rsid w:val="0096084D"/>
    <w:rsid w:val="0096403B"/>
    <w:rsid w:val="00964BC5"/>
    <w:rsid w:val="0096707C"/>
    <w:rsid w:val="009A3A06"/>
    <w:rsid w:val="009D127B"/>
    <w:rsid w:val="00A17F59"/>
    <w:rsid w:val="00A416AB"/>
    <w:rsid w:val="00A7652F"/>
    <w:rsid w:val="00A8403A"/>
    <w:rsid w:val="00A85E5D"/>
    <w:rsid w:val="00AA28E6"/>
    <w:rsid w:val="00AE43DE"/>
    <w:rsid w:val="00AF056F"/>
    <w:rsid w:val="00BB2304"/>
    <w:rsid w:val="00C005E8"/>
    <w:rsid w:val="00C60EA0"/>
    <w:rsid w:val="00CB3B58"/>
    <w:rsid w:val="00CE1989"/>
    <w:rsid w:val="00D07E8A"/>
    <w:rsid w:val="00D268D0"/>
    <w:rsid w:val="00D320A4"/>
    <w:rsid w:val="00D34E00"/>
    <w:rsid w:val="00D715CD"/>
    <w:rsid w:val="00D74202"/>
    <w:rsid w:val="00D859F4"/>
    <w:rsid w:val="00DB0DDB"/>
    <w:rsid w:val="00DD3BB9"/>
    <w:rsid w:val="00DE6FAD"/>
    <w:rsid w:val="00E32DB2"/>
    <w:rsid w:val="00E76E62"/>
    <w:rsid w:val="00EA65E6"/>
    <w:rsid w:val="00F00697"/>
    <w:rsid w:val="00F05464"/>
    <w:rsid w:val="00F1232E"/>
    <w:rsid w:val="00F408D4"/>
    <w:rsid w:val="00F962A3"/>
    <w:rsid w:val="00FC12B8"/>
    <w:rsid w:val="00FD6812"/>
    <w:rsid w:val="00FE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363CDD-7BD1-4DBD-B84C-FFDD740A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B58"/>
    <w:pPr>
      <w:ind w:leftChars="400" w:left="840"/>
    </w:pPr>
  </w:style>
  <w:style w:type="table" w:styleId="a4">
    <w:name w:val="Table Grid"/>
    <w:basedOn w:val="a1"/>
    <w:uiPriority w:val="39"/>
    <w:rsid w:val="00AF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859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59F4"/>
    <w:rPr>
      <w:rFonts w:asciiTheme="majorHAnsi" w:eastAsiaTheme="majorEastAsia" w:hAnsiTheme="majorHAnsi" w:cstheme="majorBidi"/>
      <w:sz w:val="18"/>
      <w:szCs w:val="18"/>
    </w:rPr>
  </w:style>
  <w:style w:type="paragraph" w:styleId="a7">
    <w:name w:val="header"/>
    <w:basedOn w:val="a"/>
    <w:link w:val="a8"/>
    <w:uiPriority w:val="99"/>
    <w:unhideWhenUsed/>
    <w:rsid w:val="00CE1989"/>
    <w:pPr>
      <w:tabs>
        <w:tab w:val="center" w:pos="4252"/>
        <w:tab w:val="right" w:pos="8504"/>
      </w:tabs>
      <w:snapToGrid w:val="0"/>
    </w:pPr>
  </w:style>
  <w:style w:type="character" w:customStyle="1" w:styleId="a8">
    <w:name w:val="ヘッダー (文字)"/>
    <w:basedOn w:val="a0"/>
    <w:link w:val="a7"/>
    <w:uiPriority w:val="99"/>
    <w:rsid w:val="00CE1989"/>
  </w:style>
  <w:style w:type="paragraph" w:styleId="a9">
    <w:name w:val="footer"/>
    <w:basedOn w:val="a"/>
    <w:link w:val="aa"/>
    <w:uiPriority w:val="99"/>
    <w:unhideWhenUsed/>
    <w:rsid w:val="00CE1989"/>
    <w:pPr>
      <w:tabs>
        <w:tab w:val="center" w:pos="4252"/>
        <w:tab w:val="right" w:pos="8504"/>
      </w:tabs>
      <w:snapToGrid w:val="0"/>
    </w:pPr>
  </w:style>
  <w:style w:type="character" w:customStyle="1" w:styleId="aa">
    <w:name w:val="フッター (文字)"/>
    <w:basedOn w:val="a0"/>
    <w:link w:val="a9"/>
    <w:uiPriority w:val="99"/>
    <w:rsid w:val="00CE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FFEF-4CD3-495B-9269-D8A82407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sasatani</dc:creator>
  <cp:keywords/>
  <dc:description/>
  <cp:lastModifiedBy>kinugawa</cp:lastModifiedBy>
  <cp:revision>3</cp:revision>
  <cp:lastPrinted>2019-05-20T23:35:00Z</cp:lastPrinted>
  <dcterms:created xsi:type="dcterms:W3CDTF">2019-05-18T02:07:00Z</dcterms:created>
  <dcterms:modified xsi:type="dcterms:W3CDTF">2019-05-20T23:38:00Z</dcterms:modified>
</cp:coreProperties>
</file>